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9E0E3C">
              <w:rPr>
                <w:b/>
                <w:color w:val="000000"/>
              </w:rPr>
              <w:t>Lisansüstü Program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jc w:val="center"/>
              <w:rPr>
                <w:b/>
                <w:color w:val="000000"/>
              </w:rPr>
            </w:pPr>
            <w:r w:rsidRPr="009E0E3C">
              <w:rPr>
                <w:b/>
                <w:color w:val="000000"/>
              </w:rPr>
              <w:t>Harç Ücreti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t xml:space="preserve">Tezli Yüksek Lisans II. Öğretim 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t>8</w:t>
            </w:r>
            <w:r w:rsidRPr="009E0E3C">
              <w:t>.</w:t>
            </w:r>
            <w:r>
              <w:t>4</w:t>
            </w:r>
            <w:r w:rsidRPr="009E0E3C">
              <w:t xml:space="preserve">00 (dönemlik) + </w:t>
            </w:r>
            <w:r>
              <w:t>8.4</w:t>
            </w:r>
            <w:r w:rsidRPr="009E0E3C">
              <w:t>00 (dönemlik) =</w:t>
            </w:r>
            <w:r>
              <w:t>16.8</w:t>
            </w:r>
            <w:r w:rsidRPr="009E0E3C">
              <w:t>00 (yıllık)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rPr>
                <w:color w:val="000000"/>
              </w:rPr>
              <w:t>Tezsiz Yüksek Lisans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Pr="009E0E3C">
              <w:rPr>
                <w:color w:val="000000"/>
              </w:rPr>
              <w:t xml:space="preserve">00 (dönemlik) + </w:t>
            </w:r>
            <w:r>
              <w:rPr>
                <w:color w:val="000000"/>
              </w:rPr>
              <w:t>7.7</w:t>
            </w:r>
            <w:r w:rsidRPr="009E0E3C">
              <w:rPr>
                <w:color w:val="000000"/>
              </w:rPr>
              <w:t>00 (dönemlik) =</w:t>
            </w:r>
            <w:r>
              <w:rPr>
                <w:color w:val="000000"/>
              </w:rPr>
              <w:t>15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9E0E3C">
              <w:rPr>
                <w:color w:val="000000"/>
              </w:rPr>
              <w:t>00 (yıllık)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rPr>
                <w:color w:val="000000"/>
              </w:rPr>
              <w:t>Tezsiz Yüksek Lisans II. Öğretim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9.8</w:t>
            </w:r>
            <w:r w:rsidRPr="009E0E3C">
              <w:rPr>
                <w:color w:val="000000"/>
              </w:rPr>
              <w:t xml:space="preserve">00.000 (dönemlik) + </w:t>
            </w:r>
            <w:r>
              <w:rPr>
                <w:color w:val="000000"/>
              </w:rPr>
              <w:t>9.8</w:t>
            </w:r>
            <w:r w:rsidRPr="009E0E3C">
              <w:rPr>
                <w:color w:val="000000"/>
              </w:rPr>
              <w:t>00 (dönemlik) =</w:t>
            </w:r>
            <w:r>
              <w:rPr>
                <w:color w:val="000000"/>
              </w:rPr>
              <w:t>19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E0E3C">
              <w:rPr>
                <w:color w:val="000000"/>
              </w:rPr>
              <w:t>00 (yıllık)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rPr>
                <w:color w:val="000000"/>
              </w:rPr>
              <w:t>Yabancı Uyruklu Öğrenci (Tezli Yüksek Lisans)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Pr="009E0E3C">
              <w:rPr>
                <w:color w:val="000000"/>
              </w:rPr>
              <w:t xml:space="preserve">00 (dönemlik) + </w:t>
            </w:r>
            <w:r>
              <w:rPr>
                <w:color w:val="000000"/>
              </w:rPr>
              <w:t>14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Pr="009E0E3C">
              <w:rPr>
                <w:color w:val="000000"/>
              </w:rPr>
              <w:t>00 (dönemlik) =</w:t>
            </w:r>
            <w:r>
              <w:rPr>
                <w:color w:val="000000"/>
              </w:rPr>
              <w:t>29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9E0E3C">
              <w:rPr>
                <w:color w:val="000000"/>
              </w:rPr>
              <w:t>00 (yıllık)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t>Yabancı Uyruklu Öğrenci (Tezli Yüksek Lisans İkinci Öğretim)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E0E3C">
              <w:rPr>
                <w:color w:val="000000"/>
              </w:rPr>
              <w:t xml:space="preserve">00 (dönemlik) + </w:t>
            </w:r>
            <w:r>
              <w:rPr>
                <w:color w:val="000000"/>
              </w:rPr>
              <w:t>12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E0E3C">
              <w:rPr>
                <w:color w:val="000000"/>
              </w:rPr>
              <w:t>00 (dönemlik) =</w:t>
            </w:r>
            <w:r>
              <w:rPr>
                <w:color w:val="000000"/>
              </w:rPr>
              <w:t>25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E0E3C">
              <w:rPr>
                <w:color w:val="000000"/>
              </w:rPr>
              <w:t>00 (yıllık)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rPr>
                <w:color w:val="000000"/>
              </w:rPr>
              <w:t>Yabancı Uyruklu Öğrenci (Tezsiz Yüksek Lisans)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200(dönemlik) +11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200 (dönemlik) =22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9E0E3C">
              <w:rPr>
                <w:color w:val="000000"/>
              </w:rPr>
              <w:t>00 (yıllık)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rPr>
                <w:color w:val="000000"/>
              </w:rPr>
              <w:t>Yabancı Uyruklu (Tezsiz Yüksek Lisans II. Öğretim)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9E0E3C">
              <w:rPr>
                <w:color w:val="000000"/>
              </w:rPr>
              <w:t xml:space="preserve">00 (dönemlik) + </w:t>
            </w:r>
            <w:r>
              <w:rPr>
                <w:color w:val="000000"/>
              </w:rPr>
              <w:t>15</w:t>
            </w:r>
            <w:r w:rsidRPr="009E0E3C">
              <w:rPr>
                <w:color w:val="000000"/>
              </w:rPr>
              <w:t>.</w:t>
            </w:r>
            <w:r>
              <w:rPr>
                <w:color w:val="000000"/>
              </w:rPr>
              <w:t>400 (dönemlik) =30.8</w:t>
            </w:r>
            <w:r w:rsidRPr="009E0E3C">
              <w:rPr>
                <w:color w:val="000000"/>
              </w:rPr>
              <w:t>00 yıllık</w:t>
            </w:r>
          </w:p>
        </w:tc>
      </w:tr>
      <w:tr w:rsidR="0078743C" w:rsidRPr="009E0E3C" w:rsidTr="00383DF3">
        <w:trPr>
          <w:jc w:val="center"/>
        </w:trPr>
        <w:tc>
          <w:tcPr>
            <w:tcW w:w="2269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 w:rsidRPr="009E0E3C">
              <w:rPr>
                <w:color w:val="000000"/>
              </w:rPr>
              <w:t>Yabancı Uyruklu (Doktora)</w:t>
            </w:r>
          </w:p>
        </w:tc>
        <w:tc>
          <w:tcPr>
            <w:tcW w:w="2731" w:type="pct"/>
            <w:vAlign w:val="bottom"/>
          </w:tcPr>
          <w:p w:rsidR="0078743C" w:rsidRPr="009E0E3C" w:rsidRDefault="0078743C" w:rsidP="00383DF3">
            <w:pPr>
              <w:spacing w:after="33"/>
              <w:rPr>
                <w:color w:val="000000"/>
              </w:rPr>
            </w:pPr>
            <w:r>
              <w:rPr>
                <w:color w:val="000000"/>
              </w:rPr>
              <w:t>15.400 (dönemlik) +15.400 (dönemlik) =30.8</w:t>
            </w:r>
            <w:r w:rsidRPr="009E0E3C">
              <w:rPr>
                <w:color w:val="000000"/>
              </w:rPr>
              <w:t>00 yıllık</w:t>
            </w:r>
          </w:p>
        </w:tc>
      </w:tr>
    </w:tbl>
    <w:p w:rsidR="00404D21" w:rsidRDefault="00404D21"/>
    <w:sectPr w:rsidR="00404D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AF" w:rsidRDefault="00F843AF" w:rsidP="0078743C">
      <w:r>
        <w:separator/>
      </w:r>
    </w:p>
  </w:endnote>
  <w:endnote w:type="continuationSeparator" w:id="0">
    <w:p w:rsidR="00F843AF" w:rsidRDefault="00F843AF" w:rsidP="0078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AF" w:rsidRDefault="00F843AF" w:rsidP="0078743C">
      <w:r>
        <w:separator/>
      </w:r>
    </w:p>
  </w:footnote>
  <w:footnote w:type="continuationSeparator" w:id="0">
    <w:p w:rsidR="00F843AF" w:rsidRDefault="00F843AF" w:rsidP="0078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3C" w:rsidRPr="0078743C" w:rsidRDefault="0078743C" w:rsidP="0078743C">
    <w:pPr>
      <w:pStyle w:val="stBilgi"/>
      <w:jc w:val="center"/>
    </w:pPr>
    <w:r w:rsidRPr="004C74F2">
      <w:t>LİSANSÜSTÜ EĞİTİM ENSTİTÜSÜ 2025-2026 EĞİTİM-ÖĞRETİM YILI DÖNEMLİK VE YILLIK HARÇ ÜCRETLERİ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C"/>
    <w:rsid w:val="001B4E42"/>
    <w:rsid w:val="00404D21"/>
    <w:rsid w:val="00590292"/>
    <w:rsid w:val="0078743C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3576-F0B5-44C9-9A67-86FF3A79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74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743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874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74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2025-08-01T13:42:00Z</dcterms:created>
  <dcterms:modified xsi:type="dcterms:W3CDTF">2025-08-01T13:42:00Z</dcterms:modified>
</cp:coreProperties>
</file>