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96" w:rsidRPr="00913642" w:rsidRDefault="00CA6796">
      <w:pPr>
        <w:pStyle w:val="GvdeMetni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73562" w:rsidRPr="00913642" w:rsidRDefault="00073562" w:rsidP="00073562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073562" w:rsidRPr="00913642" w:rsidRDefault="00073562" w:rsidP="0007356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T.C</w:t>
      </w:r>
    </w:p>
    <w:p w:rsidR="00073562" w:rsidRPr="00913642" w:rsidRDefault="00073562" w:rsidP="00073562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 w:rsidRPr="00913642">
        <w:rPr>
          <w:rFonts w:ascii="Times New Roman" w:hAnsi="Times New Roman" w:cs="Times New Roman"/>
          <w:sz w:val="20"/>
          <w:szCs w:val="20"/>
        </w:rPr>
        <w:t>IĞDIR ÜNİVERSİTESİ</w:t>
      </w:r>
    </w:p>
    <w:p w:rsidR="00073562" w:rsidRDefault="00073562" w:rsidP="00073562">
      <w:pPr>
        <w:pStyle w:val="GvdeMetni"/>
        <w:spacing w:line="278" w:lineRule="auto"/>
        <w:ind w:left="860" w:right="824"/>
        <w:jc w:val="center"/>
        <w:rPr>
          <w:rFonts w:ascii="Times New Roman" w:hAnsi="Times New Roman" w:cs="Times New Roman"/>
          <w:sz w:val="20"/>
          <w:szCs w:val="20"/>
        </w:rPr>
      </w:pPr>
      <w:r w:rsidRPr="00913642">
        <w:rPr>
          <w:rFonts w:ascii="Times New Roman" w:hAnsi="Times New Roman" w:cs="Times New Roman"/>
          <w:sz w:val="20"/>
          <w:szCs w:val="20"/>
        </w:rPr>
        <w:t>2024-2025 EĞİTİM ÖĞRETİM YILI KATKI PAYLARI VE ÖĞRENİM ÜCRETİ MİKTARLARI</w:t>
      </w:r>
    </w:p>
    <w:p w:rsidR="00B44113" w:rsidRPr="00913642" w:rsidRDefault="00B44113" w:rsidP="00073562">
      <w:pPr>
        <w:pStyle w:val="GvdeMetni"/>
        <w:spacing w:line="278" w:lineRule="auto"/>
        <w:ind w:left="860"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073562" w:rsidRPr="00913642" w:rsidRDefault="00073562" w:rsidP="00073562">
      <w:pPr>
        <w:pStyle w:val="GvdeMetni"/>
        <w:spacing w:line="278" w:lineRule="auto"/>
        <w:ind w:left="860" w:right="82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417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268"/>
        <w:gridCol w:w="2410"/>
        <w:gridCol w:w="1985"/>
        <w:gridCol w:w="2551"/>
      </w:tblGrid>
      <w:tr w:rsidR="00073562" w:rsidRPr="00913642" w:rsidTr="000B5BCD">
        <w:trPr>
          <w:gridBefore w:val="1"/>
          <w:wBefore w:w="4961" w:type="dxa"/>
          <w:trHeight w:val="251"/>
        </w:trPr>
        <w:tc>
          <w:tcPr>
            <w:tcW w:w="4678" w:type="dxa"/>
            <w:gridSpan w:val="2"/>
          </w:tcPr>
          <w:p w:rsidR="00073562" w:rsidRPr="00913642" w:rsidRDefault="00073562" w:rsidP="000B5BCD">
            <w:pPr>
              <w:pStyle w:val="GvdeMetni"/>
              <w:spacing w:line="278" w:lineRule="auto"/>
              <w:ind w:right="8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ÖRGÜN ÖĞRETİM KATKI PAYI</w:t>
            </w:r>
          </w:p>
          <w:p w:rsidR="00073562" w:rsidRPr="00913642" w:rsidRDefault="00073562" w:rsidP="00BF7399">
            <w:pPr>
              <w:pStyle w:val="GvdeMetni"/>
              <w:spacing w:line="278" w:lineRule="auto"/>
              <w:ind w:right="8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(Normal Öğrenim Süresini Aşan Öğrenciler İçin)</w:t>
            </w:r>
          </w:p>
        </w:tc>
        <w:tc>
          <w:tcPr>
            <w:tcW w:w="4536" w:type="dxa"/>
            <w:gridSpan w:val="2"/>
          </w:tcPr>
          <w:p w:rsidR="00073562" w:rsidRPr="00913642" w:rsidRDefault="00073562" w:rsidP="000B5BCD">
            <w:pPr>
              <w:pStyle w:val="GvdeMetni"/>
              <w:spacing w:line="278" w:lineRule="auto"/>
              <w:ind w:right="8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UZAKTAN ÖĞRETİM VE İKİNCİ ÖĞRETİM ÖĞRENİM ÜCRETİ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4961" w:type="dxa"/>
          </w:tcPr>
          <w:p w:rsidR="00073562" w:rsidRPr="00913642" w:rsidRDefault="00073562" w:rsidP="000B5BCD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ESTİTÜLER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1.DÖNEM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48" w:lineRule="exact"/>
              <w:ind w:lef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LİSANSÜSTÜ EĞİTİM ENSTİTÜSÜ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557,50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557,50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838,50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838,50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3.307,50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3.307,50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9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838,50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838,50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3.307,50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3.307,50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677,00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677,00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2.499,00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2.499,00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FEN EDEBİYAT FAKÜLTESİ (Edebiyat ve Sosyal Prog.)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2.081,00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2.081,00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2.772,00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2.772,00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683,00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683,00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4.163,50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4.163,50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615,50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2.222,00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2.499,00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2.499,00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2.499,00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2.499,00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496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</w:tr>
      <w:tr w:rsidR="00073562" w:rsidRPr="00913642" w:rsidTr="000B5B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4961" w:type="dxa"/>
          </w:tcPr>
          <w:p w:rsidR="00073562" w:rsidRPr="00073562" w:rsidRDefault="00073562" w:rsidP="000B5BC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3562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2268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2410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412,00 TL</w:t>
            </w:r>
          </w:p>
        </w:tc>
        <w:tc>
          <w:tcPr>
            <w:tcW w:w="1985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  <w:tc>
          <w:tcPr>
            <w:tcW w:w="2551" w:type="dxa"/>
          </w:tcPr>
          <w:p w:rsidR="00073562" w:rsidRPr="00913642" w:rsidRDefault="00073562" w:rsidP="000B5BCD">
            <w:pPr>
              <w:pStyle w:val="TableParagraph"/>
              <w:spacing w:line="26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1.664,50 TL</w:t>
            </w:r>
          </w:p>
        </w:tc>
      </w:tr>
    </w:tbl>
    <w:p w:rsidR="00073562" w:rsidRPr="00913642" w:rsidRDefault="00073562" w:rsidP="00073562">
      <w:pPr>
        <w:pStyle w:val="GvdeMetni"/>
        <w:spacing w:line="276" w:lineRule="auto"/>
        <w:ind w:right="824"/>
        <w:rPr>
          <w:rFonts w:ascii="Times New Roman" w:hAnsi="Times New Roman" w:cs="Times New Roman"/>
          <w:sz w:val="20"/>
          <w:szCs w:val="20"/>
        </w:rPr>
      </w:pPr>
    </w:p>
    <w:p w:rsidR="00C1201B" w:rsidRPr="00913642" w:rsidRDefault="00C1201B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8B3E9F" w:rsidRPr="00913642" w:rsidRDefault="008B3E9F" w:rsidP="005E0027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B44113" w:rsidRDefault="00B44113" w:rsidP="00181AFC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B44113" w:rsidRDefault="00B44113" w:rsidP="00181AFC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181AFC" w:rsidRDefault="002558B4" w:rsidP="00181AFC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T.C</w:t>
      </w:r>
    </w:p>
    <w:p w:rsidR="00B44113" w:rsidRPr="00913642" w:rsidRDefault="00B44113" w:rsidP="00181AFC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</w:p>
    <w:p w:rsidR="00181AFC" w:rsidRDefault="00181AFC" w:rsidP="00181AFC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 w:rsidRPr="00913642">
        <w:rPr>
          <w:rFonts w:ascii="Times New Roman" w:hAnsi="Times New Roman" w:cs="Times New Roman"/>
          <w:sz w:val="20"/>
          <w:szCs w:val="20"/>
        </w:rPr>
        <w:t>IĞDIR ÜNİVERSİTESİ</w:t>
      </w:r>
    </w:p>
    <w:p w:rsidR="00181AFC" w:rsidRPr="00913642" w:rsidRDefault="002558B4" w:rsidP="00181AFC">
      <w:pPr>
        <w:pStyle w:val="GvdeMetni"/>
        <w:spacing w:line="276" w:lineRule="auto"/>
        <w:ind w:right="824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81AFC" w:rsidRPr="00913642">
        <w:rPr>
          <w:rFonts w:ascii="Times New Roman" w:hAnsi="Times New Roman" w:cs="Times New Roman"/>
          <w:sz w:val="20"/>
          <w:szCs w:val="20"/>
        </w:rPr>
        <w:t>2019-2020 EĞİTİM ÖĞRETİM YILINDAN ÖNCE KAYIT YAPTIRAN VE PROGRAM SÜRESİ İÇERİSİNDE ÖĞRENİMİNE DEVAM EDEN YABANCI UYRUKLU ÖĞRENCİ KATKI PAYLARI VE ÖĞRENİM ÜCRETİ MİKTARLARI</w:t>
      </w:r>
    </w:p>
    <w:p w:rsidR="00181AFC" w:rsidRPr="00913642" w:rsidRDefault="00181AFC" w:rsidP="00181AF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69"/>
        <w:gridCol w:w="4826"/>
      </w:tblGrid>
      <w:tr w:rsidR="00181AFC" w:rsidRPr="00913642" w:rsidTr="002E2A7F">
        <w:trPr>
          <w:gridBefore w:val="1"/>
          <w:wBefore w:w="5103" w:type="dxa"/>
          <w:trHeight w:val="299"/>
        </w:trPr>
        <w:tc>
          <w:tcPr>
            <w:tcW w:w="8795" w:type="dxa"/>
            <w:gridSpan w:val="2"/>
          </w:tcPr>
          <w:p w:rsidR="00181AFC" w:rsidRPr="00913642" w:rsidRDefault="00181AFC" w:rsidP="002E2A7F">
            <w:pPr>
              <w:pStyle w:val="GvdeMetni"/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ÖRGÜN ÖĞRETİM / UZAKTAN ÖĞRETİM VE İKİNCİ ÖĞRETİM ÖĞRENİM ÜCRETİ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5103" w:type="dxa"/>
          </w:tcPr>
          <w:p w:rsidR="00181AFC" w:rsidRPr="00913642" w:rsidRDefault="00181AFC" w:rsidP="002E2A7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FAKÜLTELER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1.DÖNEM</w:t>
            </w:r>
          </w:p>
          <w:p w:rsidR="00181AFC" w:rsidRPr="00913642" w:rsidRDefault="00181AFC" w:rsidP="002E2A7F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</w:p>
          <w:p w:rsidR="00181AFC" w:rsidRPr="00913642" w:rsidRDefault="00181AFC" w:rsidP="002E2A7F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6.617,00 TL 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6.617,00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6.617,00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6.617,00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5.000,00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5.000,00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(Fen Programı)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5.545,50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5.545,50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4.161,50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4.161,50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8.329,50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8.329,50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2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4.444,50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103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5.000,00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5.000,00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5.000,00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5.000,00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03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</w:tr>
      <w:tr w:rsidR="00181AFC" w:rsidRPr="00913642" w:rsidTr="002E2A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5103" w:type="dxa"/>
          </w:tcPr>
          <w:p w:rsidR="00181AFC" w:rsidRPr="0029342C" w:rsidRDefault="00181AFC" w:rsidP="002E2A7F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42C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3969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  <w:tc>
          <w:tcPr>
            <w:tcW w:w="4826" w:type="dxa"/>
          </w:tcPr>
          <w:p w:rsidR="00181AFC" w:rsidRPr="00913642" w:rsidRDefault="00181AFC" w:rsidP="002E2A7F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3.331,50 TL</w:t>
            </w:r>
          </w:p>
        </w:tc>
      </w:tr>
    </w:tbl>
    <w:p w:rsidR="00181AFC" w:rsidRPr="00913642" w:rsidRDefault="00181AFC" w:rsidP="00181AFC">
      <w:pPr>
        <w:rPr>
          <w:rFonts w:ascii="Times New Roman" w:hAnsi="Times New Roman" w:cs="Times New Roman"/>
          <w:b/>
          <w:sz w:val="20"/>
          <w:szCs w:val="20"/>
        </w:rPr>
      </w:pPr>
    </w:p>
    <w:p w:rsidR="00F17B9F" w:rsidRPr="00913642" w:rsidRDefault="00F17B9F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24006E" w:rsidRDefault="0024006E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5D6CAD" w:rsidRDefault="005D6CAD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5D6CAD" w:rsidRDefault="005D6CAD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5D6CAD" w:rsidRDefault="005D6CAD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5D6CAD" w:rsidRDefault="005D6CAD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81AFC" w:rsidRPr="00913642" w:rsidRDefault="00181AFC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24006E" w:rsidRPr="00913642" w:rsidRDefault="0024006E" w:rsidP="00F17B9F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123AD2" w:rsidRPr="00913642" w:rsidRDefault="002558B4" w:rsidP="00123AD2">
      <w:pPr>
        <w:pStyle w:val="GvdeMetni"/>
        <w:spacing w:before="202"/>
        <w:ind w:left="7200" w:right="8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T.C</w:t>
      </w:r>
    </w:p>
    <w:p w:rsidR="00CA6796" w:rsidRPr="00123AD2" w:rsidRDefault="00123AD2" w:rsidP="00123AD2">
      <w:pPr>
        <w:pStyle w:val="GvdeMetni"/>
        <w:ind w:left="860" w:right="823"/>
        <w:jc w:val="center"/>
        <w:rPr>
          <w:rFonts w:ascii="Times New Roman" w:hAnsi="Times New Roman" w:cs="Times New Roman"/>
          <w:sz w:val="20"/>
          <w:szCs w:val="20"/>
        </w:rPr>
      </w:pPr>
      <w:r w:rsidRPr="00913642">
        <w:rPr>
          <w:rFonts w:ascii="Times New Roman" w:hAnsi="Times New Roman" w:cs="Times New Roman"/>
          <w:sz w:val="20"/>
          <w:szCs w:val="20"/>
        </w:rPr>
        <w:t>IĞDIR ÜNİVERSİTESİ</w:t>
      </w:r>
    </w:p>
    <w:p w:rsidR="0084751C" w:rsidRPr="00913642" w:rsidRDefault="009637BC" w:rsidP="0084751C">
      <w:pPr>
        <w:pStyle w:val="GvdeMetni"/>
        <w:spacing w:line="276" w:lineRule="auto"/>
        <w:ind w:right="824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67C5F" w:rsidRPr="00913642">
        <w:rPr>
          <w:rFonts w:ascii="Times New Roman" w:hAnsi="Times New Roman" w:cs="Times New Roman"/>
          <w:sz w:val="20"/>
          <w:szCs w:val="20"/>
        </w:rPr>
        <w:t>2019-2020,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C5F" w:rsidRPr="00913642">
        <w:rPr>
          <w:rFonts w:ascii="Times New Roman" w:hAnsi="Times New Roman" w:cs="Times New Roman"/>
          <w:sz w:val="20"/>
          <w:szCs w:val="20"/>
        </w:rPr>
        <w:t>2020-2021,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C5F" w:rsidRPr="00913642">
        <w:rPr>
          <w:rFonts w:ascii="Times New Roman" w:hAnsi="Times New Roman" w:cs="Times New Roman"/>
          <w:sz w:val="20"/>
          <w:szCs w:val="20"/>
        </w:rPr>
        <w:t>2021-2022,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C5F" w:rsidRPr="00913642">
        <w:rPr>
          <w:rFonts w:ascii="Times New Roman" w:hAnsi="Times New Roman" w:cs="Times New Roman"/>
          <w:sz w:val="20"/>
          <w:szCs w:val="20"/>
        </w:rPr>
        <w:t>2022-2023,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7C5F" w:rsidRPr="00913642">
        <w:rPr>
          <w:rFonts w:ascii="Times New Roman" w:hAnsi="Times New Roman" w:cs="Times New Roman"/>
          <w:sz w:val="20"/>
          <w:szCs w:val="20"/>
        </w:rPr>
        <w:t xml:space="preserve">2023-2024 ve 2024-2025 </w:t>
      </w:r>
      <w:r w:rsidR="0084751C" w:rsidRPr="00913642">
        <w:rPr>
          <w:rFonts w:ascii="Times New Roman" w:hAnsi="Times New Roman" w:cs="Times New Roman"/>
          <w:sz w:val="20"/>
          <w:szCs w:val="20"/>
        </w:rPr>
        <w:t>EĞİTİM ÖĞRETİM YILI YABANCI UYRUKLU ÖĞRENCİ KATKI PAYLARI VE ÖĞRENİM ÜCRETİ MİKTARLARI</w:t>
      </w:r>
    </w:p>
    <w:p w:rsidR="0084751C" w:rsidRPr="00913642" w:rsidRDefault="0084751C" w:rsidP="0084751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83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  <w:gridCol w:w="4479"/>
      </w:tblGrid>
      <w:tr w:rsidR="00913642" w:rsidRPr="00913642" w:rsidTr="00F27AED">
        <w:trPr>
          <w:gridBefore w:val="1"/>
          <w:wBefore w:w="5245" w:type="dxa"/>
          <w:trHeight w:val="297"/>
        </w:trPr>
        <w:tc>
          <w:tcPr>
            <w:tcW w:w="8590" w:type="dxa"/>
            <w:gridSpan w:val="2"/>
          </w:tcPr>
          <w:p w:rsidR="00167C5F" w:rsidRPr="00913642" w:rsidRDefault="00167C5F" w:rsidP="00F27AED">
            <w:pPr>
              <w:pStyle w:val="GvdeMetni"/>
              <w:spacing w:line="27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sz w:val="20"/>
                <w:szCs w:val="20"/>
              </w:rPr>
              <w:t>ÖRGÜN ÖĞRETİM / UZAKTAN ÖĞRETİM VE İKİNCİ ÖĞRETİM ÖĞRENİM ÜCRETİ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913642" w:rsidRDefault="00167C5F" w:rsidP="00F27AED">
            <w:pPr>
              <w:pStyle w:val="TableParagraph"/>
              <w:spacing w:line="248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FAKÜLTELER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1.DÖNEM 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2.DÖNEM 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MÜHENDİSLİK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13.234,00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13.234,00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ZİRAAT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13.234,00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13.234,00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İKTİSADİ VE İDARİ BİLİMLER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10.000,00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10.000,00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 xml:space="preserve">FEN EDEBİYAT FAKÜLTESİ </w:t>
            </w:r>
            <w:r w:rsidR="00B16B9A" w:rsidRPr="00123AD2">
              <w:rPr>
                <w:rFonts w:ascii="Times New Roman" w:hAnsi="Times New Roman" w:cs="Times New Roman"/>
                <w:sz w:val="20"/>
                <w:szCs w:val="20"/>
              </w:rPr>
              <w:t>(Fen Programı</w:t>
            </w: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11.091,00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11.091,00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5245" w:type="dxa"/>
          </w:tcPr>
          <w:p w:rsidR="00167C5F" w:rsidRPr="00123AD2" w:rsidRDefault="00B16B9A" w:rsidP="00B16B9A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FEN EDEBİYAT FAKÜLTESİ (Ed. ve Sos. Pr.)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8.323,00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8.323,00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İLAHİYAT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GÜZEL SANATLAR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16.659,00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16.659,00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SAĞLIK BİLİMLERİ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TURİZM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SPOR BİLİMLERİ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5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UYGULAMALI BİLİMLER FAKÜLTESİ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8.889,00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YÜKSEKOKULLAR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UYGULAMALI BİLİMLER YÜKSEKOKULU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10.000,00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10.000,00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BEDEN EĞİTİMİ VE SPOR YÜKSEKOKULU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10.000,00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10.000,00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MESLEK YÜKSEKOKULLARI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IĞDIR MESLEK YÜKSEOKULU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SAĞLIK HİZMETLERİ MESLEK YÜKSEKOKULU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TEKNİK BİLİMLER MESLEK YÜKSEKOKULU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</w:tr>
      <w:tr w:rsidR="00913642" w:rsidRPr="00913642" w:rsidTr="00F27A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5245" w:type="dxa"/>
          </w:tcPr>
          <w:p w:rsidR="00167C5F" w:rsidRPr="00123AD2" w:rsidRDefault="00167C5F" w:rsidP="00F27AED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AD2">
              <w:rPr>
                <w:rFonts w:ascii="Times New Roman" w:hAnsi="Times New Roman" w:cs="Times New Roman"/>
                <w:sz w:val="20"/>
                <w:szCs w:val="20"/>
              </w:rPr>
              <w:t>TUZLUCA MESLEK YÜKSEKOKULU</w:t>
            </w:r>
          </w:p>
        </w:tc>
        <w:tc>
          <w:tcPr>
            <w:tcW w:w="4111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  <w:tc>
          <w:tcPr>
            <w:tcW w:w="4479" w:type="dxa"/>
          </w:tcPr>
          <w:p w:rsidR="00167C5F" w:rsidRPr="00913642" w:rsidRDefault="00167C5F" w:rsidP="00F27AED">
            <w:pPr>
              <w:pStyle w:val="TableParagraph"/>
              <w:spacing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6.663,00 TL</w:t>
            </w:r>
          </w:p>
        </w:tc>
      </w:tr>
    </w:tbl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84751C" w:rsidRPr="00913642" w:rsidRDefault="0084751C" w:rsidP="0084751C">
      <w:pPr>
        <w:tabs>
          <w:tab w:val="left" w:pos="1965"/>
        </w:tabs>
        <w:rPr>
          <w:rFonts w:ascii="Times New Roman" w:hAnsi="Times New Roman" w:cs="Times New Roman"/>
          <w:b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Pr="00913642" w:rsidRDefault="006837E3" w:rsidP="006837E3">
      <w:pPr>
        <w:pStyle w:val="GvdeMetni"/>
        <w:spacing w:line="276" w:lineRule="auto"/>
        <w:ind w:left="720" w:right="824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2024-2025</w:t>
      </w:r>
      <w:r w:rsidRPr="00913642">
        <w:rPr>
          <w:rFonts w:ascii="Times New Roman" w:hAnsi="Times New Roman" w:cs="Times New Roman"/>
          <w:sz w:val="20"/>
          <w:szCs w:val="20"/>
        </w:rPr>
        <w:t xml:space="preserve"> EĞİTİM ÖĞRETİM YILI LİSANSÜSTÜ EĞİTİM ENSTİTÜSÜ ÖĞRENİM ÜCRETİ MİKTARLARI</w:t>
      </w: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pPr w:leftFromText="141" w:rightFromText="141" w:vertAnchor="page" w:horzAnchor="margin" w:tblpXSpec="center" w:tblpY="2492"/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410"/>
        <w:gridCol w:w="2693"/>
        <w:gridCol w:w="3402"/>
      </w:tblGrid>
      <w:tr w:rsidR="006837E3" w:rsidRPr="00913642" w:rsidTr="006837E3">
        <w:trPr>
          <w:trHeight w:val="278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Lisansüstü Program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1.DÖNEM</w:t>
            </w:r>
          </w:p>
          <w:p w:rsidR="006837E3" w:rsidRPr="00913642" w:rsidRDefault="006837E3" w:rsidP="006837E3">
            <w:pPr>
              <w:pStyle w:val="TableParagraph"/>
              <w:spacing w:line="24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48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2.DÖNEM</w:t>
            </w:r>
          </w:p>
          <w:p w:rsidR="006837E3" w:rsidRPr="00913642" w:rsidRDefault="006837E3" w:rsidP="006837E3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48" w:lineRule="exac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1 YILLIK HARÇ MİKTARI</w:t>
            </w:r>
          </w:p>
        </w:tc>
      </w:tr>
      <w:tr w:rsidR="006837E3" w:rsidRPr="00913642" w:rsidTr="006837E3">
        <w:trPr>
          <w:trHeight w:val="317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spacing w:before="1" w:line="240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Tezsiz Yüksek Lisans II. Öğretim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6.5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6.5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  <w:tr w:rsidR="006837E3" w:rsidRPr="00913642" w:rsidTr="006837E3">
        <w:trPr>
          <w:trHeight w:val="339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spacing w:before="1" w:line="240" w:lineRule="auto"/>
              <w:ind w:left="0" w:right="12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Tezli Yüksek Lisans II. Öğretim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.000,000 TL</w:t>
            </w:r>
          </w:p>
        </w:tc>
      </w:tr>
      <w:tr w:rsidR="006837E3" w:rsidRPr="00913642" w:rsidTr="006837E3">
        <w:trPr>
          <w:trHeight w:val="305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spacing w:before="1" w:line="240" w:lineRule="auto"/>
              <w:ind w:left="0" w:right="12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Yabancı Uyruklu (Tezsiz Yüksek Lisans II Öğretim)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  <w:tr w:rsidR="006837E3" w:rsidRPr="00913642" w:rsidTr="006837E3">
        <w:trPr>
          <w:trHeight w:val="266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spacing w:before="1" w:line="240" w:lineRule="auto"/>
              <w:ind w:left="0" w:right="13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Yabancı Uyruklu (Doktora)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5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  <w:tr w:rsidR="006837E3" w:rsidRPr="00913642" w:rsidTr="006837E3">
        <w:trPr>
          <w:trHeight w:val="271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Yabancı Uyruklu (Tezli Yüksek Lisans)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  <w:tr w:rsidR="006837E3" w:rsidRPr="00913642" w:rsidTr="006837E3">
        <w:trPr>
          <w:trHeight w:val="288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spacing w:line="278" w:lineRule="auto"/>
              <w:ind w:left="0" w:right="4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Tezsiz Yüksek Lisans 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5.5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  <w:tr w:rsidR="006837E3" w:rsidRPr="00913642" w:rsidTr="006837E3">
        <w:trPr>
          <w:trHeight w:val="265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Yabancı Uyruklu (Tezsiz Yüksek Lisans )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  <w:tr w:rsidR="006837E3" w:rsidRPr="00913642" w:rsidTr="006837E3">
        <w:trPr>
          <w:trHeight w:val="265"/>
        </w:trPr>
        <w:tc>
          <w:tcPr>
            <w:tcW w:w="5670" w:type="dxa"/>
          </w:tcPr>
          <w:p w:rsidR="006837E3" w:rsidRPr="00913642" w:rsidRDefault="006837E3" w:rsidP="006837E3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Yabancı Uyruklu Tezli Yüksek Lisans II Öğretim</w:t>
            </w:r>
          </w:p>
        </w:tc>
        <w:tc>
          <w:tcPr>
            <w:tcW w:w="2410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2693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  <w:tc>
          <w:tcPr>
            <w:tcW w:w="3402" w:type="dxa"/>
          </w:tcPr>
          <w:p w:rsidR="006837E3" w:rsidRPr="00913642" w:rsidRDefault="006837E3" w:rsidP="006837E3">
            <w:pPr>
              <w:pStyle w:val="TableParagraph"/>
              <w:spacing w:line="266" w:lineRule="exact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913642">
              <w:rPr>
                <w:rFonts w:ascii="Times New Roman" w:hAnsi="Times New Roman" w:cs="Times New Roman"/>
                <w:b/>
                <w:sz w:val="20"/>
                <w:szCs w:val="20"/>
              </w:rPr>
              <w:t>.000,00 TL</w:t>
            </w:r>
          </w:p>
        </w:tc>
      </w:tr>
    </w:tbl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6837E3">
      <w:pPr>
        <w:pStyle w:val="GvdeMetni"/>
        <w:spacing w:before="202"/>
        <w:ind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6837E3" w:rsidRDefault="006837E3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</w:pPr>
    </w:p>
    <w:p w:rsidR="00B44113" w:rsidRPr="00FA6921" w:rsidRDefault="005D6CAD" w:rsidP="00FA6921">
      <w:pPr>
        <w:pStyle w:val="GvdeMetni"/>
        <w:spacing w:before="202"/>
        <w:ind w:left="1220" w:right="820"/>
        <w:jc w:val="both"/>
        <w:rPr>
          <w:rFonts w:ascii="Times New Roman" w:hAnsi="Times New Roman" w:cs="Times New Roman"/>
          <w:sz w:val="20"/>
          <w:szCs w:val="20"/>
        </w:rPr>
        <w:sectPr w:rsidR="00B44113" w:rsidRPr="00FA6921" w:rsidSect="00AB465C">
          <w:type w:val="continuous"/>
          <w:pgSz w:w="16840" w:h="11910" w:orient="landscape"/>
          <w:pgMar w:top="567" w:right="426" w:bottom="286" w:left="142" w:header="708" w:footer="708" w:gutter="0"/>
          <w:cols w:space="708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 xml:space="preserve">NOT: </w:t>
      </w:r>
      <w:r w:rsidRPr="00913642">
        <w:rPr>
          <w:rFonts w:ascii="Times New Roman" w:hAnsi="Times New Roman" w:cs="Times New Roman"/>
          <w:sz w:val="20"/>
          <w:szCs w:val="20"/>
        </w:rPr>
        <w:t>Öğrenci</w:t>
      </w:r>
      <w:r>
        <w:rPr>
          <w:rFonts w:ascii="Times New Roman" w:hAnsi="Times New Roman" w:cs="Times New Roman"/>
          <w:sz w:val="20"/>
          <w:szCs w:val="20"/>
        </w:rPr>
        <w:t>lerimiz, katkı paylarını ve öğrenim ücretlerini</w:t>
      </w:r>
      <w:r w:rsidRPr="009136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Halkbank ATM’ leri, Halkbank gişeleri</w:t>
      </w:r>
      <w:r w:rsidRPr="00913642">
        <w:rPr>
          <w:rFonts w:ascii="Times New Roman" w:hAnsi="Times New Roman" w:cs="Times New Roman"/>
          <w:sz w:val="20"/>
          <w:szCs w:val="20"/>
        </w:rPr>
        <w:t xml:space="preserve"> ve Halkbank İnternet bankacılığı aracılığı ile öğrenci numarasının başına herhangi b</w:t>
      </w:r>
      <w:r w:rsidR="00707A02">
        <w:rPr>
          <w:rFonts w:ascii="Times New Roman" w:hAnsi="Times New Roman" w:cs="Times New Roman"/>
          <w:sz w:val="20"/>
          <w:szCs w:val="20"/>
        </w:rPr>
        <w:t>ir harf eklenmeden yatırabilir</w:t>
      </w:r>
      <w:r w:rsidRPr="00913642">
        <w:rPr>
          <w:rFonts w:ascii="Times New Roman" w:hAnsi="Times New Roman" w:cs="Times New Roman"/>
          <w:sz w:val="20"/>
          <w:szCs w:val="20"/>
        </w:rPr>
        <w:t>. Kesinlikle IBAN kullanılmayacaktır. Harçlarını IBAN aracılığı ile yatıran öğrencilerimizin harçlarla ilgili işlemleri eksik kalacaktır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55366" w:rsidRPr="00913642" w:rsidRDefault="00C55366" w:rsidP="00FA6921">
      <w:pPr>
        <w:pStyle w:val="GvdeMetni"/>
        <w:spacing w:line="276" w:lineRule="auto"/>
        <w:ind w:right="824"/>
        <w:rPr>
          <w:rFonts w:ascii="Times New Roman" w:hAnsi="Times New Roman" w:cs="Times New Roman"/>
          <w:sz w:val="20"/>
          <w:szCs w:val="20"/>
        </w:rPr>
      </w:pPr>
    </w:p>
    <w:p w:rsidR="00393593" w:rsidRPr="00913642" w:rsidRDefault="00393593" w:rsidP="0036588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393593" w:rsidRPr="00913642" w:rsidRDefault="00393593" w:rsidP="0036588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p w:rsidR="00C739C7" w:rsidRPr="00913642" w:rsidRDefault="00C739C7" w:rsidP="0036588C">
      <w:pPr>
        <w:pStyle w:val="GvdeMetni"/>
        <w:spacing w:line="276" w:lineRule="auto"/>
        <w:ind w:right="824"/>
        <w:jc w:val="center"/>
        <w:rPr>
          <w:rFonts w:ascii="Times New Roman" w:hAnsi="Times New Roman" w:cs="Times New Roman"/>
          <w:sz w:val="20"/>
          <w:szCs w:val="20"/>
        </w:rPr>
      </w:pPr>
    </w:p>
    <w:sectPr w:rsidR="00C739C7" w:rsidRPr="00913642" w:rsidSect="00C739C7">
      <w:pgSz w:w="16840" w:h="11910" w:orient="landscape"/>
      <w:pgMar w:top="640" w:right="1580" w:bottom="680" w:left="2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9F6" w:rsidRDefault="009579F6" w:rsidP="00F9178B">
      <w:r>
        <w:separator/>
      </w:r>
    </w:p>
  </w:endnote>
  <w:endnote w:type="continuationSeparator" w:id="0">
    <w:p w:rsidR="009579F6" w:rsidRDefault="009579F6" w:rsidP="00F9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9F6" w:rsidRDefault="009579F6" w:rsidP="00F9178B">
      <w:r>
        <w:separator/>
      </w:r>
    </w:p>
  </w:footnote>
  <w:footnote w:type="continuationSeparator" w:id="0">
    <w:p w:rsidR="009579F6" w:rsidRDefault="009579F6" w:rsidP="00F9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02362"/>
    <w:multiLevelType w:val="hybridMultilevel"/>
    <w:tmpl w:val="71A8C53A"/>
    <w:lvl w:ilvl="0" w:tplc="356265E4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40" w:hanging="360"/>
      </w:pPr>
    </w:lvl>
    <w:lvl w:ilvl="2" w:tplc="041F001B" w:tentative="1">
      <w:start w:val="1"/>
      <w:numFmt w:val="lowerRoman"/>
      <w:lvlText w:val="%3."/>
      <w:lvlJc w:val="right"/>
      <w:pPr>
        <w:ind w:left="2660" w:hanging="180"/>
      </w:pPr>
    </w:lvl>
    <w:lvl w:ilvl="3" w:tplc="041F000F" w:tentative="1">
      <w:start w:val="1"/>
      <w:numFmt w:val="decimal"/>
      <w:lvlText w:val="%4."/>
      <w:lvlJc w:val="left"/>
      <w:pPr>
        <w:ind w:left="3380" w:hanging="360"/>
      </w:pPr>
    </w:lvl>
    <w:lvl w:ilvl="4" w:tplc="041F0019" w:tentative="1">
      <w:start w:val="1"/>
      <w:numFmt w:val="lowerLetter"/>
      <w:lvlText w:val="%5."/>
      <w:lvlJc w:val="left"/>
      <w:pPr>
        <w:ind w:left="4100" w:hanging="360"/>
      </w:pPr>
    </w:lvl>
    <w:lvl w:ilvl="5" w:tplc="041F001B" w:tentative="1">
      <w:start w:val="1"/>
      <w:numFmt w:val="lowerRoman"/>
      <w:lvlText w:val="%6."/>
      <w:lvlJc w:val="right"/>
      <w:pPr>
        <w:ind w:left="4820" w:hanging="180"/>
      </w:pPr>
    </w:lvl>
    <w:lvl w:ilvl="6" w:tplc="041F000F" w:tentative="1">
      <w:start w:val="1"/>
      <w:numFmt w:val="decimal"/>
      <w:lvlText w:val="%7."/>
      <w:lvlJc w:val="left"/>
      <w:pPr>
        <w:ind w:left="5540" w:hanging="360"/>
      </w:pPr>
    </w:lvl>
    <w:lvl w:ilvl="7" w:tplc="041F0019" w:tentative="1">
      <w:start w:val="1"/>
      <w:numFmt w:val="lowerLetter"/>
      <w:lvlText w:val="%8."/>
      <w:lvlJc w:val="left"/>
      <w:pPr>
        <w:ind w:left="6260" w:hanging="360"/>
      </w:pPr>
    </w:lvl>
    <w:lvl w:ilvl="8" w:tplc="041F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B4"/>
    <w:rsid w:val="00021229"/>
    <w:rsid w:val="00040774"/>
    <w:rsid w:val="000420C9"/>
    <w:rsid w:val="0004362C"/>
    <w:rsid w:val="000574B8"/>
    <w:rsid w:val="0006417D"/>
    <w:rsid w:val="00073562"/>
    <w:rsid w:val="00076D3D"/>
    <w:rsid w:val="000A3AD4"/>
    <w:rsid w:val="000F080E"/>
    <w:rsid w:val="00123AD2"/>
    <w:rsid w:val="00167C5F"/>
    <w:rsid w:val="00181AFC"/>
    <w:rsid w:val="001A4A31"/>
    <w:rsid w:val="001C1D4A"/>
    <w:rsid w:val="001C3E18"/>
    <w:rsid w:val="001D056E"/>
    <w:rsid w:val="001E6BCE"/>
    <w:rsid w:val="0020564D"/>
    <w:rsid w:val="00223AA9"/>
    <w:rsid w:val="002247B4"/>
    <w:rsid w:val="0024006E"/>
    <w:rsid w:val="0024048E"/>
    <w:rsid w:val="002444B3"/>
    <w:rsid w:val="002558B4"/>
    <w:rsid w:val="00263DB8"/>
    <w:rsid w:val="002643D7"/>
    <w:rsid w:val="00276CC5"/>
    <w:rsid w:val="00277932"/>
    <w:rsid w:val="0029342C"/>
    <w:rsid w:val="002D77F3"/>
    <w:rsid w:val="002F1BDF"/>
    <w:rsid w:val="00314FA1"/>
    <w:rsid w:val="003305FA"/>
    <w:rsid w:val="0034226A"/>
    <w:rsid w:val="00346D75"/>
    <w:rsid w:val="00351B0F"/>
    <w:rsid w:val="003648A1"/>
    <w:rsid w:val="0036588C"/>
    <w:rsid w:val="00375D30"/>
    <w:rsid w:val="00393593"/>
    <w:rsid w:val="003B3EAB"/>
    <w:rsid w:val="003E31CE"/>
    <w:rsid w:val="003E5356"/>
    <w:rsid w:val="00433F60"/>
    <w:rsid w:val="00435443"/>
    <w:rsid w:val="00440ADA"/>
    <w:rsid w:val="0044100B"/>
    <w:rsid w:val="004437B3"/>
    <w:rsid w:val="0046758F"/>
    <w:rsid w:val="00471A28"/>
    <w:rsid w:val="00482778"/>
    <w:rsid w:val="00485730"/>
    <w:rsid w:val="004B4174"/>
    <w:rsid w:val="004C3112"/>
    <w:rsid w:val="004C4F43"/>
    <w:rsid w:val="004D1778"/>
    <w:rsid w:val="004D4A2C"/>
    <w:rsid w:val="004F573A"/>
    <w:rsid w:val="00505B0E"/>
    <w:rsid w:val="005119A1"/>
    <w:rsid w:val="005213BC"/>
    <w:rsid w:val="0052272E"/>
    <w:rsid w:val="005320C7"/>
    <w:rsid w:val="00565140"/>
    <w:rsid w:val="005D6CAD"/>
    <w:rsid w:val="005E0027"/>
    <w:rsid w:val="005E664E"/>
    <w:rsid w:val="005F6701"/>
    <w:rsid w:val="006837E3"/>
    <w:rsid w:val="006B1F6C"/>
    <w:rsid w:val="006B2B5C"/>
    <w:rsid w:val="006B4222"/>
    <w:rsid w:val="006B72A7"/>
    <w:rsid w:val="006C7FE5"/>
    <w:rsid w:val="006D1787"/>
    <w:rsid w:val="006E572B"/>
    <w:rsid w:val="006F7F74"/>
    <w:rsid w:val="00706B04"/>
    <w:rsid w:val="00707A02"/>
    <w:rsid w:val="007367B1"/>
    <w:rsid w:val="007368B6"/>
    <w:rsid w:val="0073757D"/>
    <w:rsid w:val="0075201A"/>
    <w:rsid w:val="007649B4"/>
    <w:rsid w:val="007801CB"/>
    <w:rsid w:val="00796F86"/>
    <w:rsid w:val="008010B1"/>
    <w:rsid w:val="0081177E"/>
    <w:rsid w:val="008173B0"/>
    <w:rsid w:val="00834744"/>
    <w:rsid w:val="0084674F"/>
    <w:rsid w:val="0084751C"/>
    <w:rsid w:val="0085638A"/>
    <w:rsid w:val="0088509A"/>
    <w:rsid w:val="008B03EB"/>
    <w:rsid w:val="008B111D"/>
    <w:rsid w:val="008B3E9F"/>
    <w:rsid w:val="008B40A0"/>
    <w:rsid w:val="008C69AA"/>
    <w:rsid w:val="008C7182"/>
    <w:rsid w:val="008C766C"/>
    <w:rsid w:val="008E2352"/>
    <w:rsid w:val="00900738"/>
    <w:rsid w:val="00913642"/>
    <w:rsid w:val="00933E80"/>
    <w:rsid w:val="00940C79"/>
    <w:rsid w:val="009428FC"/>
    <w:rsid w:val="00943B2F"/>
    <w:rsid w:val="0094775C"/>
    <w:rsid w:val="009579F6"/>
    <w:rsid w:val="009637BC"/>
    <w:rsid w:val="009657E1"/>
    <w:rsid w:val="009B35A9"/>
    <w:rsid w:val="009C5C51"/>
    <w:rsid w:val="00A161FF"/>
    <w:rsid w:val="00A16408"/>
    <w:rsid w:val="00A44D35"/>
    <w:rsid w:val="00A569D6"/>
    <w:rsid w:val="00A936B8"/>
    <w:rsid w:val="00AB1B0B"/>
    <w:rsid w:val="00AB465C"/>
    <w:rsid w:val="00AE35A0"/>
    <w:rsid w:val="00AF1E17"/>
    <w:rsid w:val="00B16B9A"/>
    <w:rsid w:val="00B252B8"/>
    <w:rsid w:val="00B409A1"/>
    <w:rsid w:val="00B44113"/>
    <w:rsid w:val="00B81B4D"/>
    <w:rsid w:val="00B866A1"/>
    <w:rsid w:val="00B93C7C"/>
    <w:rsid w:val="00B95CBE"/>
    <w:rsid w:val="00BB60EE"/>
    <w:rsid w:val="00BE2DB9"/>
    <w:rsid w:val="00BF359C"/>
    <w:rsid w:val="00BF6C27"/>
    <w:rsid w:val="00BF7399"/>
    <w:rsid w:val="00C1201B"/>
    <w:rsid w:val="00C23349"/>
    <w:rsid w:val="00C34709"/>
    <w:rsid w:val="00C535A4"/>
    <w:rsid w:val="00C55366"/>
    <w:rsid w:val="00C55B05"/>
    <w:rsid w:val="00C56A1C"/>
    <w:rsid w:val="00C62082"/>
    <w:rsid w:val="00C739C7"/>
    <w:rsid w:val="00C83A59"/>
    <w:rsid w:val="00C8462A"/>
    <w:rsid w:val="00CA6796"/>
    <w:rsid w:val="00CC34BC"/>
    <w:rsid w:val="00CD4FC3"/>
    <w:rsid w:val="00D10175"/>
    <w:rsid w:val="00D10772"/>
    <w:rsid w:val="00D14ACC"/>
    <w:rsid w:val="00D406B5"/>
    <w:rsid w:val="00D44101"/>
    <w:rsid w:val="00D52AA0"/>
    <w:rsid w:val="00D57C72"/>
    <w:rsid w:val="00D61D27"/>
    <w:rsid w:val="00D65A80"/>
    <w:rsid w:val="00D6659F"/>
    <w:rsid w:val="00D82EF8"/>
    <w:rsid w:val="00DB2839"/>
    <w:rsid w:val="00DB4C2A"/>
    <w:rsid w:val="00DC5F1F"/>
    <w:rsid w:val="00E2538B"/>
    <w:rsid w:val="00E41137"/>
    <w:rsid w:val="00E44748"/>
    <w:rsid w:val="00E70EC2"/>
    <w:rsid w:val="00E809DF"/>
    <w:rsid w:val="00EA317D"/>
    <w:rsid w:val="00EA7FEB"/>
    <w:rsid w:val="00EB505B"/>
    <w:rsid w:val="00EC663B"/>
    <w:rsid w:val="00F17B9F"/>
    <w:rsid w:val="00F7675D"/>
    <w:rsid w:val="00F9178B"/>
    <w:rsid w:val="00F91A79"/>
    <w:rsid w:val="00FA6921"/>
    <w:rsid w:val="00FF08CB"/>
    <w:rsid w:val="00F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7EA0-30AE-4737-B11D-B6636EDF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B1F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1F6C"/>
    <w:rPr>
      <w:rFonts w:ascii="Segoe UI" w:eastAsia="Carlito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917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8B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917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178B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9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42267-229F-427D-9C71-3018F2A6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Aidata</cp:lastModifiedBy>
  <cp:revision>2</cp:revision>
  <cp:lastPrinted>2022-08-05T08:54:00Z</cp:lastPrinted>
  <dcterms:created xsi:type="dcterms:W3CDTF">2024-07-25T08:08:00Z</dcterms:created>
  <dcterms:modified xsi:type="dcterms:W3CDTF">2024-07-25T08:08:00Z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2022-07-28T00:00:00Z</vt:filetime>
  </property>
</Properties>
</file>